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47" w:rsidRDefault="006E67EB" w:rsidP="006E67EB">
      <w:pPr>
        <w:spacing w:after="0"/>
        <w:ind w:left="694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Додаток </w:t>
      </w:r>
      <w:r w:rsidR="00756019">
        <w:rPr>
          <w:rFonts w:ascii="Times New Roman" w:hAnsi="Times New Roman" w:cs="Times New Roman"/>
          <w:lang w:val="uk-UA"/>
        </w:rPr>
        <w:t>1</w:t>
      </w:r>
    </w:p>
    <w:p w:rsidR="00756019" w:rsidRDefault="00756019" w:rsidP="006E67EB">
      <w:pPr>
        <w:spacing w:after="0"/>
        <w:ind w:left="694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 рішення виконавчого комітету</w:t>
      </w:r>
    </w:p>
    <w:p w:rsidR="00756019" w:rsidRDefault="00756019" w:rsidP="006E67EB">
      <w:pPr>
        <w:spacing w:after="0"/>
        <w:ind w:left="694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Рогатинської міської ради</w:t>
      </w:r>
    </w:p>
    <w:p w:rsidR="00756019" w:rsidRDefault="00AC0DA5" w:rsidP="006E67EB">
      <w:pPr>
        <w:spacing w:after="0"/>
        <w:ind w:left="694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№ 103 </w:t>
      </w:r>
      <w:r w:rsidR="00756019">
        <w:rPr>
          <w:rFonts w:ascii="Times New Roman" w:hAnsi="Times New Roman" w:cs="Times New Roman"/>
          <w:lang w:val="uk-UA"/>
        </w:rPr>
        <w:t>від 28 квітня 2022</w:t>
      </w:r>
      <w:r>
        <w:rPr>
          <w:rFonts w:ascii="Times New Roman" w:hAnsi="Times New Roman" w:cs="Times New Roman"/>
          <w:lang w:val="uk-UA"/>
        </w:rPr>
        <w:t xml:space="preserve"> року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240"/>
        <w:gridCol w:w="886"/>
        <w:gridCol w:w="1842"/>
        <w:gridCol w:w="709"/>
        <w:gridCol w:w="851"/>
        <w:gridCol w:w="1275"/>
      </w:tblGrid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ЗВІТ</w:t>
            </w:r>
          </w:p>
        </w:tc>
      </w:tr>
      <w:tr w:rsidR="00756019" w:rsidRPr="00AC0DA5" w:rsidTr="00C35395">
        <w:trPr>
          <w:trHeight w:val="375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ПРО ВИКОНАННЯ ФІНАНСОВОГО ПЛАНУ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 xml:space="preserve"> КОМУНАЛЬНОГО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 xml:space="preserve"> ПІДПРИЄМСТВА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 xml:space="preserve"> 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uk-UA"/>
              </w:rPr>
              <w:t>БЛАГОУСТРІЙ-Р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 xml:space="preserve">” </w:t>
            </w:r>
          </w:p>
        </w:tc>
      </w:tr>
      <w:tr w:rsidR="00756019" w:rsidRPr="002075D9" w:rsidTr="00C35395">
        <w:trPr>
          <w:trHeight w:val="375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за   І  квартал 2022 рік</w:t>
            </w:r>
          </w:p>
        </w:tc>
      </w:tr>
      <w:tr w:rsidR="00756019" w:rsidRPr="002075D9" w:rsidTr="00C35395">
        <w:trPr>
          <w:trHeight w:val="375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(квартал, рік)</w:t>
            </w:r>
          </w:p>
        </w:tc>
      </w:tr>
      <w:tr w:rsidR="00756019" w:rsidRPr="002075D9" w:rsidTr="00C35395">
        <w:trPr>
          <w:trHeight w:val="1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56019" w:rsidRPr="002075D9" w:rsidTr="00C35395">
        <w:trPr>
          <w:trHeight w:val="375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Основні фінансові показники</w:t>
            </w:r>
          </w:p>
        </w:tc>
      </w:tr>
      <w:tr w:rsidR="00756019" w:rsidRPr="002075D9" w:rsidTr="00C35395">
        <w:trPr>
          <w:trHeight w:val="2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56019" w:rsidRPr="002075D9" w:rsidTr="00C35395">
        <w:trPr>
          <w:trHeight w:val="87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Найменування показника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Код рядка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Факт наростаючим підсумком з початку року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Звітний період (квартал, рік)</w:t>
            </w:r>
          </w:p>
        </w:tc>
      </w:tr>
      <w:tr w:rsidR="00756019" w:rsidRPr="002075D9" w:rsidTr="00C35395">
        <w:trPr>
          <w:trHeight w:val="88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минулий рік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поточний рік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план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відхилення,  +/–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виконання, %</w:t>
            </w:r>
          </w:p>
        </w:tc>
      </w:tr>
      <w:tr w:rsidR="00756019" w:rsidRPr="002075D9" w:rsidTr="00C35395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</w:tr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І. Формування фінансових результатів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Чистий дохід від реалізації продукції (товарів, робіт, послуг)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18 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(3)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72,4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(2 507)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(2 272)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(3 404)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(2 272)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1 132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66,7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Валовий прибуток/збиток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(2 489)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(2 264)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(3 393)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(2 264)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1 129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66,7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Адміністративні витрати,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(479)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(479)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(479)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витрати, пов'язані з використанням власних службових автомобілів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витрати на оренду службових автомобілів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консалтингові послуги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страхові послуги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аудиторські послуги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збут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Інші операційні доходи,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2 491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(693)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79,6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нетипові операційні доходи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lastRenderedPageBreak/>
              <w:t>Інші операційні витрати,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(2)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(11)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(10)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888,0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доходи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нетипові операційні витрати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Фінансовий результат від операційної діяльності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(1)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EBITDA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Рентабельність EBITDA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Дохід від участі в капіталі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Втрати від участі в капіталі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фінансові доходи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Фінансові витрати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Інші доходи,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52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Інші витрати,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Фінансовий результат до оподаткування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(1)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Витрати з податку на прибуток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(1)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Дохід з податку на прибуток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 xml:space="preserve">Прибуток від припиненої діяльності після оподаткування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Збиток від припиненої діяльності після оподаткування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Чистий фінансовий результат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(2)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Прибуток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Збиток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доходів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2 509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2 762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3 406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(644)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81,1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витрат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(2 508)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(2 762)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(3 404)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(2 762)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642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81,1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Неконтрольована частка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Елементи операційних витрат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lastRenderedPageBreak/>
              <w:t>Матеріальні витрати,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(483)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47,8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витрати на сировину та основні матеріали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(321)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32,3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витрати на паливо та енергію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(162)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64,1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оплату праці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1 440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1 896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2 025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(129)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93,6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Відрахування на соціальні заходи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(33)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92,6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Амортизація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(100)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операційні витрати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10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888,0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2 508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2 761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3 496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(735)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79,0</w:t>
            </w:r>
          </w:p>
        </w:tc>
      </w:tr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IІ. Розрахунки з бюджетом</w:t>
            </w:r>
          </w:p>
        </w:tc>
      </w:tr>
      <w:tr w:rsidR="00756019" w:rsidRPr="002075D9" w:rsidTr="00C35395">
        <w:trPr>
          <w:trHeight w:val="375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Розподіл чистого прибутку</w:t>
            </w:r>
          </w:p>
        </w:tc>
      </w:tr>
      <w:tr w:rsidR="00756019" w:rsidRPr="002075D9" w:rsidTr="00C35395">
        <w:trPr>
          <w:trHeight w:val="7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19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7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Нараховані до сплати відрахування частини чистого прибутку,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8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державними унітарними підприємствами та їх об'єднаннями до державного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10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господарськими товариствами, у статутному капіталі яких більше 50 відсотків акцій (часток, паїв) належать державі, на виплату дивідендів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у тому числі на державну частку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2012/1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Перенесено з додаткового капіталу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виробництва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Резервний фонд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фонди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цілі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82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17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9,9</w:t>
            </w:r>
          </w:p>
        </w:tc>
      </w:tr>
      <w:tr w:rsidR="00756019" w:rsidRPr="00AC0DA5" w:rsidTr="00C35395">
        <w:trPr>
          <w:trHeight w:val="435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Сплата податків, зборів та інших обов'язкових платежів</w:t>
            </w:r>
          </w:p>
        </w:tc>
      </w:tr>
      <w:tr w:rsidR="00756019" w:rsidRPr="002075D9" w:rsidTr="00C35395">
        <w:trPr>
          <w:trHeight w:val="82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lastRenderedPageBreak/>
              <w:t>Сплата податків та зборів до Державного бюджету України (податкові платежі),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податок на прибуток підприємств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(1)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7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ПДВ, що підлягає сплаті до бюджету за підсумками звітного періоду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ПДВ, що підлягає відшкодуванню з бюджету за підсумками звітного періоду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   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акцизний податок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7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рентна плата за транспортування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рентна плата за користування надрами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Сплата податків та зборів до місцевих бюджетів (податкові платежі)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7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Інші податки, збори та платежі на користь держави,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br/>
              <w:t>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(часток, паїв) належать державі, на виплату дивідендів на державну частку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 xml:space="preserve">єдиний внесок на загальнообов'язкове державне соціальне страхування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Усього виплат на користь держави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IІІ. Рух грошових коштів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Залишок коштів на початок періоду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Цільове фінансування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2 491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79,6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Чистий рух коштів від операційної діяльності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Чистий рух коштів від інвестиційної діяльності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Чистий рух коштів від фінансової діяльності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 xml:space="preserve">Вплив зміни валютних курсів на залишок коштів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Залишок коштів на кінець періоду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ІV. Капітальні інвестиції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Капітальні інвестиції,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капітальне будівництво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придбання (виготовлення) основних засобів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придбання (створення) нематеріальних активів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7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капітальний ремонт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Джерела капітальних інвестицій,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залучені кредитні кошти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бюджетне фінансування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власні кошти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джерела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V. Коефіцієнтний аналіз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Рентабельність діяльності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(0,0)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(0,0)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(18,5)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Рентабельність активів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Рентабельність власного капіталу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Коефіцієнт фінансової стійкості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2075D9" w:rsidTr="00C35395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Коефіцієнт зносу основних засобів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756019" w:rsidRPr="00AC0DA5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lastRenderedPageBreak/>
              <w:t>VI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. Звіт про фінансовий стан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Необоротні активи,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Основні засоби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2 924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6 084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6 084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3 160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208,1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первісна вартість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7 061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10 676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10 676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3 616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151,2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знос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4 136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4 592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4 592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456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111,0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Оборотні активи,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Гроші та їх еквіваленти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134,5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активи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Довгострокові зобов'язання і забезпечення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Поточні зобов'язання і забезпечення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зобов'язання і забезпечення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У тому числі державні гранти і субсидії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У тому числі фінансові запозичення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Власний капітал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VІI. Кредитна політика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Отримано залучених коштів,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довгострокові зобов'язання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короткострокові зобов'язання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фінансові зобов'язання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Повернено залучених коштів,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довгострокові зобов'язання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короткострокові зобов'язання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фінансові зобов'язання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756019" w:rsidRPr="00AC0DA5" w:rsidTr="00C35395">
        <w:trPr>
          <w:trHeight w:val="39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VIII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. Дані про персонал та витрати на оплату праці</w:t>
            </w:r>
          </w:p>
        </w:tc>
      </w:tr>
      <w:tr w:rsidR="00756019" w:rsidRPr="002075D9" w:rsidTr="00C35395">
        <w:trPr>
          <w:trHeight w:val="12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 xml:space="preserve">Середня кількість працівників </w:t>
            </w: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(штатних працівників, зовнішніх сумісників та працівників, що працюють за цивільно-</w:t>
            </w:r>
            <w:r w:rsidRPr="0075601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lastRenderedPageBreak/>
              <w:t>правовими договорами)</w:t>
            </w: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, у тому числі: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8000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57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(7)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90,7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директор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(2)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81,8</w:t>
            </w:r>
          </w:p>
        </w:tc>
      </w:tr>
      <w:tr w:rsidR="00756019" w:rsidRPr="002075D9" w:rsidTr="00C35395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працівники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(5)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92,1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Витрати на оплату праці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1 750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2 308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(162)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93,4</w:t>
            </w:r>
          </w:p>
        </w:tc>
      </w:tr>
      <w:tr w:rsidR="00756019" w:rsidRPr="002075D9" w:rsidTr="00C35395">
        <w:trPr>
          <w:trHeight w:val="7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75601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75601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Середньомісячні витрати на оплату праці одного працівника (гривень), усього, у тому числі: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10 231,0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10 977,7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11 313,1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335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103,1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директор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35 583,3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25 091,3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25 091,3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11 560,4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15 275,9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15 275,9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756019" w:rsidRPr="002075D9" w:rsidTr="00C35395">
        <w:trPr>
          <w:trHeight w:val="4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працівники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8 945,1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10 003,2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9 933,9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(69)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19" w:rsidRPr="002075D9" w:rsidRDefault="00756019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2075D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99,3</w:t>
            </w:r>
          </w:p>
        </w:tc>
      </w:tr>
    </w:tbl>
    <w:p w:rsidR="00756019" w:rsidRDefault="00756019" w:rsidP="00756019">
      <w:pPr>
        <w:rPr>
          <w:rFonts w:ascii="Times New Roman" w:hAnsi="Times New Roman" w:cs="Times New Roman"/>
          <w:lang w:val="uk-UA"/>
        </w:rPr>
      </w:pPr>
    </w:p>
    <w:p w:rsidR="00756019" w:rsidRDefault="00756019" w:rsidP="00756019">
      <w:pPr>
        <w:rPr>
          <w:rFonts w:ascii="Times New Roman" w:hAnsi="Times New Roman" w:cs="Times New Roman"/>
          <w:lang w:val="uk-UA"/>
        </w:rPr>
      </w:pPr>
    </w:p>
    <w:p w:rsidR="00756019" w:rsidRPr="00AC0DA5" w:rsidRDefault="00756019" w:rsidP="00AC0D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6019" w:rsidRPr="00AC0DA5" w:rsidRDefault="00756019" w:rsidP="00AC0DA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Керуючий справами</w:t>
      </w:r>
    </w:p>
    <w:p w:rsidR="00756019" w:rsidRPr="00AC0DA5" w:rsidRDefault="00756019" w:rsidP="00AC0D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виконавчого комітету</w:t>
      </w: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bookmarkStart w:id="0" w:name="_GoBack"/>
      <w:bookmarkEnd w:id="0"/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AC0D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  <w:t>Олег ВОВКУН</w:t>
      </w:r>
    </w:p>
    <w:sectPr w:rsidR="00756019" w:rsidRPr="00AC0DA5" w:rsidSect="00AC0DA5">
      <w:headerReference w:type="default" r:id="rId6"/>
      <w:pgSz w:w="12240" w:h="15840"/>
      <w:pgMar w:top="1134" w:right="758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DD6" w:rsidRDefault="002A5DD6" w:rsidP="00DC1D0B">
      <w:pPr>
        <w:spacing w:after="0" w:line="240" w:lineRule="auto"/>
      </w:pPr>
      <w:r>
        <w:separator/>
      </w:r>
    </w:p>
  </w:endnote>
  <w:endnote w:type="continuationSeparator" w:id="0">
    <w:p w:rsidR="002A5DD6" w:rsidRDefault="002A5DD6" w:rsidP="00DC1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DD6" w:rsidRDefault="002A5DD6" w:rsidP="00DC1D0B">
      <w:pPr>
        <w:spacing w:after="0" w:line="240" w:lineRule="auto"/>
      </w:pPr>
      <w:r>
        <w:separator/>
      </w:r>
    </w:p>
  </w:footnote>
  <w:footnote w:type="continuationSeparator" w:id="0">
    <w:p w:rsidR="002A5DD6" w:rsidRDefault="002A5DD6" w:rsidP="00DC1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7799167"/>
      <w:docPartObj>
        <w:docPartGallery w:val="Page Numbers (Top of Page)"/>
        <w:docPartUnique/>
      </w:docPartObj>
    </w:sdtPr>
    <w:sdtEndPr/>
    <w:sdtContent>
      <w:p w:rsidR="00DC1D0B" w:rsidRDefault="00DC1D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DA5" w:rsidRPr="00AC0DA5">
          <w:rPr>
            <w:noProof/>
            <w:lang w:val="ru-RU"/>
          </w:rPr>
          <w:t>7</w:t>
        </w:r>
        <w:r>
          <w:fldChar w:fldCharType="end"/>
        </w:r>
      </w:p>
    </w:sdtContent>
  </w:sdt>
  <w:p w:rsidR="00DC1D0B" w:rsidRDefault="00DC1D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19"/>
    <w:rsid w:val="002A5DD6"/>
    <w:rsid w:val="006E67EB"/>
    <w:rsid w:val="00756019"/>
    <w:rsid w:val="007753B0"/>
    <w:rsid w:val="00AC0DA5"/>
    <w:rsid w:val="00BC4D47"/>
    <w:rsid w:val="00DC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222BE"/>
  <w15:chartTrackingRefBased/>
  <w15:docId w15:val="{358CD07A-1F7D-487F-BB35-112967B9A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019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rsid w:val="00756019"/>
    <w:rPr>
      <w:lang w:val="uk-UA"/>
    </w:rPr>
  </w:style>
  <w:style w:type="paragraph" w:styleId="a5">
    <w:name w:val="footer"/>
    <w:basedOn w:val="a"/>
    <w:link w:val="a6"/>
    <w:uiPriority w:val="99"/>
    <w:unhideWhenUsed/>
    <w:rsid w:val="00756019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6">
    <w:name w:val="Нижний колонтитул Знак"/>
    <w:basedOn w:val="a0"/>
    <w:link w:val="a5"/>
    <w:uiPriority w:val="99"/>
    <w:rsid w:val="00756019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AC0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0D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2022-04-28T09:58:00Z</cp:lastPrinted>
  <dcterms:created xsi:type="dcterms:W3CDTF">2022-04-22T06:27:00Z</dcterms:created>
  <dcterms:modified xsi:type="dcterms:W3CDTF">2022-04-28T09:58:00Z</dcterms:modified>
</cp:coreProperties>
</file>